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159/04 vom 27. September 2004</w:t>
      </w:r>
    </w:p>
    <w:p>
      <w:r>
        <w:t>Bundesstrafgericht, 2004-09-27, IT</w:t>
      </w:r>
    </w:p>
    <w:p>
      <w:r>
        <w:rPr>
          <w:b/>
        </w:rPr>
        <w:t xml:space="preserve">Quelle: </w:t>
      </w:r>
      <w:r>
        <w:t>https://mcp.opencaselaw.ch/entscheid/bstger_BK_B 159_04</w:t>
      </w:r>
    </w:p>
    <w:p>
      <w:r>
        <w:t>FR: TPF BK_B 159/04 du 27 septembre 2004</w:t>
      </w:r>
    </w:p>
    <w:p>
      <w:r>
        <w:t>IT: TPF BK_B 159/04 del 27 settembre 2004</w:t>
      </w:r>
    </w:p>
    <w:p>
      <w:pPr>
        <w:pStyle w:val="Heading2"/>
      </w:pPr>
      <w:r>
        <w:t>Regeste</w:t>
      </w:r>
    </w:p>
    <w:p>
      <w:r>
        <w:t>Sequestro di conto bancario (art. 65 PP)</w:t>
      </w:r>
    </w:p>
    <w:p>
      <w:pPr>
        <w:pStyle w:val="Heading2"/>
      </w:pPr>
      <w:r>
        <w:t>Erwägungen</w:t>
      </w:r>
    </w:p>
    <w:p>
      <w:r>
        <w:rPr>
          <w:b/>
        </w:rPr>
        <w:t>E. 1</w:t>
      </w:r>
    </w:p>
    <w:p>
      <w:r>
        <w:t>Analogamente alla Camera d’accusa del Tribunale federale, dissolta il 31 marzo 2004, la Corte dei reclami penali esamina d’ufficio l’ammissibilità del rimedio esperito senza essere vincolata, in tale ambito, dalla denominazio- ne dell’atto o dall’autorità indicata come competente nello stesso (DTF 122 IV 188 consid. 1, pag. 190 e giurisprudenza citata).</w:t>
      </w:r>
    </w:p>
    <w:p>
      <w:r>
        <w:rPr>
          <w:b/>
        </w:rPr>
        <w:t>E. 1.1</w:t>
      </w:r>
    </w:p>
    <w:p>
      <w:r>
        <w:t>I reclamanti, rispettivamente titolari del conto e della carta sequestrati, sono senz’altro legittimati a contestare il sequestro, giacché direttamente toccati dal provvedimento ordinato dal MPC (art. 214 cpv. 2 PP). Il rimedio, inoltra- to entro il termine di cinque giorni di cui all’art. 217 PP, è quindi ricevibile in ordine.</w:t>
      </w:r>
    </w:p>
    <w:p>
      <w:r>
        <w:rPr>
          <w:b/>
        </w:rPr>
        <w:t>E. 2</w:t>
      </w:r>
    </w:p>
    <w:p>
      <w:r>
        <w:t>Il sequestro costituisce una misura processuale provvisionale, volta ad as- sicurare i mezzi di prova nel corso dell’inchiesta (art. 65 n. 1 PP; DTF 124 IV 313 consid. 4 e riferimenti); parimenti, si possono sequestrare oggetti e beni patrimoniali sottostanti presumibilmente a confisca ai sensi dell’art. 59 n. 1 CP . Per sua natura, tale provvedimento va preso rapidamente, ritenu- to che, di regola, spetterà al giudice di merito pronunciare le misure definiti- ve e determinare i diritti dei terzi sui beni in questione. Come in tutti gli isti- tuti procedurali che intaccano eccezionalmente i diritti individuali per preva- lenza di interesse pubblico, il sequestro è legittimo unicamente in presenza concorrente di sufficienti indizi di reato e di connessione tra questo e l’oggetto che così occorre salvaguardare agli incombenti dell’autorità requi- rente ed inquirente; la misura ordinata deve inoltre essere rispettosa del principio della proporzionalità (DTF 125 IV 185 consid. 2a; PIQUEREZ, Pro- cédure pénale suisse, Zurigo 2000, n. 2554 e segg., pag. 549). Nelle fasi iniziali dell’inchiesta penale non ci si dovrà mostrare troppo esigenti quanto al fondamento del sospetto: è infatti sufficiente che il carattere illecito dei fatti rimproverati appaia verosimile (HAUSER/SCHWERI, Schweizerisches Strafprozessrecht, 5a ediz., Basilea 2002, § 69, n. 1; PIQUEREZ, op. cit., n. 2553, pagg. 548-549). Adita con un reclamo, la Corte dei reclami penali (come già la Camera d’accusa prima di essa), non può peraltro statuire sul merito del procedimento penale, ma deve limitarsi all’esame dell’ammissibilità del sequestro in quanto tale (DTF 119 IV 326 consid. 7c e d). Secondo costante giurisprudenza, finché sussiste una possibilità di con- fisca, l’interesse pubblico impone di mantenere il sequestro penale (DTF</w:t>
      </w:r>
    </w:p>
    <w:p>
      <w:r>
        <w:t>- 4 -</w:t>
      </w:r>
    </w:p>
    <w:p>
      <w:r>
        <w:t>125 IV 222 consid. 2 non pubblicato; 124 IV 313 consid. 3b e 4; SJ 1994 p. 97, 102). Trattandosi di un valore patrimoniale appartenente ad una perso- na sospettata di partecipazione o sostegno ad un’organizzazione criminale, esso può essere sequestrato allorquando il detentore non può provare im- mediatamente, senza ulteriori atti ed in maniera chiara, che del bene in questione l’organizzazione criminale non ha, né direttamente né indiretta- mente, la facoltà di disporne (art. 59 n. 3 CP; v. sentenza del Tribunale pe- nale federale BK-B 082/04 del 25 agosto 2004, consid. 4.2).</w:t>
      </w:r>
    </w:p>
    <w:p>
      <w:r>
        <w:rPr>
          <w:b/>
        </w:rPr>
        <w:t>E. 3</w:t>
      </w:r>
    </w:p>
    <w:p>
      <w:r>
        <w:t>I reclamanti sostengono anzitutto che, contrariamente a quanto asserito dal MPC, non sussisterebbero a carico di C.______ sufficienti indizi di reato tali da giustificare il litigioso sequestro.</w:t>
      </w:r>
    </w:p>
    <w:p>
      <w:r>
        <w:rPr>
          <w:b/>
        </w:rPr>
        <w:t>E. 3.1</w:t>
      </w:r>
    </w:p>
    <w:p>
      <w:r>
        <w:t>Riguardo all’esistenza di sufficienti indizi di reato - presupposto indispensa- bile del provvedimento di sequestro cautelare ai sensi dell’art. 65 PP (v. HAUSER/SCHWERI, Schweizerisches Strafprozessrecht, 5a ediz., Basilea 2002, §69, n. 1) - può senz’altro essere rinviato ai precedenti giudizi (noti alle parti) riguardanti l’indagato resi negli scorsi mesi da questa Corte (v. BK_H 115/04 del 3 settembre 2004, BK_H 119/04 del 23 settembre 2004, consid. 3 e BK_B 151/04 dell’8 ottobre 2004), in cui si evidenziava la pre- senza in concreto di indizi che avvalorano sia l’ipotesi di infrazione aggra- vata alla legge federale sugli stupefacenti, sia quella di partecipazione e/o sostegno ad un organizzazione criminale. L’argomento non merita invero ulteriore disanima in questa sede, atteso che gli indizi di colpevolezza a ca- rico dell’indagato sono comunque sufficienti per decretare l’adozione di provvedimenti conservativi quali un sequestro ai sensi dell’art. 65 PP.</w:t>
      </w:r>
    </w:p>
    <w:p>
      <w:r>
        <w:rPr>
          <w:b/>
        </w:rPr>
        <w:t>E. 3.2</w:t>
      </w:r>
    </w:p>
    <w:p>
      <w:r>
        <w:t>I reclamanti contestano inoltre che, nella pur denegata ipotesi di sufficienti indizi di reato a carico dell’indagato, vi sia connessione tra questi indizi e l’oggetto del sequestro, dato che sul conto litigioso l’accusato non avrebbe alcun potere di disposizione legale e/o fattuale. Tali argomentazioni sono però smentite dagli accertamenti compiuti dal MPC. Giova anzitutto osser- vare che al momento del fermo di C.______, avvenuto il 19 luglio 2004, la carta intestata alla moglie B.______ è stata trovata in suo possesso, ciò che avvalora l’ipotesi secondo cui il conto fosse in realtà utilizzato princi- palmente dall’imputato stesso e non dalla moglie; i documenti di apertura del conto dimostrano d’altronde che C.______, la moglie e il figlio minoren- ne sono tutti co-titolari dello stesso, avendo entrambi i genitori diritto di fir- ma (v. act. 6.4). Dalla documentazione sequestrata si evince inoltre che sul conto in questione l’imputato ha effettuato numerose transazioni (versa- menti/prelevamenti) anche di notevole entità (fino a fr. 20'000.--), transa-</w:t>
      </w:r>
    </w:p>
    <w:p>
      <w:r>
        <w:t>- 5 -</w:t>
      </w:r>
    </w:p>
    <w:p>
      <w:r>
        <w:t>zioni che poco si conciliano con l’usuale e normale amministrazione di un conto risparmio aperto in favore di un figlio minorenne in tenera età (v. act 6.5 e 6.6). L’obiezione ricorsuale secondo la quale non vi sarebbe connes- sione tra le attività delittuose imputate a C.______ e il conto sequestrato, e che pertanto questo dovrebbe essere immediatamente dissequestrato, non regge; anzi, sarà proprio l’inchiesta in corso che dovrà stabilire l’origine le- cita o meno dei versamenti affluiti sul conto di pertinenza del figlio dell’imputato, tramite un esame minuzioso di tutti i movimenti in entrata (e in uscita) nel periodo considerato. Né i ricorrenti possono ragionevolmente pretendere l’annullamento del provvedimento per il fatto che questo sarebbe intervenuto tardivamente, a oltre due mesi dall’apertura dell’inchiesta. Nell’ambito della fase delle inda- gini preliminari il procuratore pubblico, al quale compete l’esclusiva direzio- ne delle indagini (art. 104 PP), è infatti libero di prendere in ogni momento qualsiasi disposizione ritenuta utile o necessaria per il proseguimento delle indagini, compresi i provvedimenti cautelari di sequestro a scopo probatorio o confiscatorio ai sensi dell’art. 65 PP; contrariamente alle disposizioni pre- viste per l’arresto o la detenzione (ad esempio l’art. 47 cpv. 1 o l’art. 51 cpv. 2 PP) la legge non indica termini perentori entro i quali questi provvedimen- ti – dettati perlopiù dall’evolversi dell’indagine – devono essere adottati.</w:t>
      </w:r>
    </w:p>
    <w:p>
      <w:r>
        <w:rPr>
          <w:b/>
        </w:rPr>
        <w:t>E. 3.3</w:t>
      </w:r>
    </w:p>
    <w:p>
      <w:r>
        <w:t>Nelle circostanze concrete, in assenza di altra soluzione equivalente nei suoi risultati ma meno incisiva, e tenuto conto dei sufficienti indizi di reato emersi dall’inchiesta, il provvedimento impugnato non può essere conside- rato lesivo del principio della proporzionalità. Non vi è quindi ragione di an- nullarlo in questo momento, come chiesto dai reclamanti.</w:t>
      </w:r>
    </w:p>
    <w:p>
      <w:r>
        <w:rPr>
          <w:b/>
        </w:rPr>
        <w:t>E. 4</w:t>
      </w:r>
    </w:p>
    <w:p>
      <w:r>
        <w:t>Viste le considerazioni che precedono, il reclamo deve essere respinto. Conformemente al nuovo art. 245 PP, in vigore dal 1° aprile 2004, le spese processuali sono poste a carico della parte soccombente (art. 156 cpv. 1 OG); queste sono calcolate giusta l’art. 3 del Regolamento sulle tasse di giustizia del Tribunale penale federale (RS 173.711.32) e ammontano nella fattispecie a fr. 1’500.--. Dedotto l’anticipo spese di fr. 500.-- già versato, i reclamanti sono invitati a versare il saldo di fr.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